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23" w:rsidRDefault="00AB2FE2">
      <w:pPr>
        <w:pStyle w:val="Textbody"/>
        <w:spacing w:line="360" w:lineRule="auto"/>
        <w:ind w:right="220"/>
        <w:jc w:val="left"/>
      </w:pPr>
      <w:bookmarkStart w:id="0" w:name="_GoBack"/>
      <w:bookmarkEnd w:id="0"/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 xml:space="preserve">                                                                                             Z</w:t>
      </w:r>
      <w:r>
        <w:rPr>
          <w:rFonts w:ascii="Trebuchet MS" w:hAnsi="Trebuchet MS" w:cs="Arial"/>
          <w:b/>
          <w:sz w:val="20"/>
        </w:rPr>
        <w:t>ałącznik Nr 5</w:t>
      </w:r>
    </w:p>
    <w:p w:rsidR="003C4E23" w:rsidRDefault="003C4E23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</w:p>
    <w:p w:rsidR="003C4E23" w:rsidRDefault="00AB2FE2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Projektowane postanowienia umowy, które zostaną wprowadzone do treści </w:t>
      </w:r>
      <w:r>
        <w:rPr>
          <w:rFonts w:ascii="Trebuchet MS" w:hAnsi="Trebuchet MS" w:cs="Arial"/>
          <w:b/>
        </w:rPr>
        <w:t xml:space="preserve">umowy </w:t>
      </w:r>
      <w:r>
        <w:rPr>
          <w:rFonts w:ascii="Trebuchet MS" w:hAnsi="Trebuchet MS" w:cs="Arial"/>
          <w:b/>
        </w:rPr>
        <w:br/>
      </w:r>
      <w:r>
        <w:rPr>
          <w:rFonts w:ascii="Trebuchet MS" w:hAnsi="Trebuchet MS" w:cs="Arial"/>
          <w:b/>
        </w:rPr>
        <w:t>w sprawie zamówienia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UMOWA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………/2022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Zawarta w dniu ………………………………… r w Rudzie Śląskiej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pomiędzy: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</w:pPr>
      <w:r>
        <w:rPr>
          <w:rFonts w:ascii="Trebuchet MS" w:hAnsi="Trebuchet MS" w:cs="Arial"/>
        </w:rPr>
        <w:t>Miastem Ruda Śląska, Plac Jana Pawła II 6, 41-709 Ruda Śląska NIP 641-10-05-769 - Miejskim Przedszkolem nr 45 z siedzibą przy ul. B. Chrobrego 6,  41</w:t>
      </w:r>
      <w:r>
        <w:rPr>
          <w:rFonts w:ascii="Trebuchet MS" w:hAnsi="Trebuchet MS" w:cs="Arial"/>
        </w:rPr>
        <w:t xml:space="preserve">-705 Ruda Śląska, posiadającą numer  NIP 641-22-14-854 , Regon 271508470,  reprezentowanym przez dyrektora-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mgr Sonię Sobota, działającą na podstawie upoważnienia Prezydenta Miasta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Ruda Śląska nr SP.0077.2.201/2015 z dnia 26.02.2015r., zwanym dalej ZAMAW</w:t>
      </w:r>
      <w:r>
        <w:rPr>
          <w:rFonts w:ascii="Trebuchet MS" w:hAnsi="Trebuchet MS" w:cs="Arial"/>
        </w:rPr>
        <w:t>IAJĄCYM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 :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……………………………………………………………………………………………………………………………………., posiadającym numer NIP: …………………………oraz REGON: ………………………………zwanym w dalszej części umowy WYKONAWCĄ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 następującej treści: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</w:t>
      </w:r>
    </w:p>
    <w:p w:rsidR="003C4E23" w:rsidRDefault="00AB2FE2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rFonts w:ascii="Trebuchet MS" w:hAnsi="Trebuchet MS" w:cs="Arial"/>
        </w:rPr>
        <w:t xml:space="preserve">Przedmiotem umowy jest  zakup wraz z dostawą artykułów </w:t>
      </w:r>
      <w:r>
        <w:rPr>
          <w:rFonts w:ascii="Trebuchet MS" w:hAnsi="Trebuchet MS" w:cs="Arial"/>
        </w:rPr>
        <w:t xml:space="preserve">żywnościowych (produktów spożywczych) dla Miejskiego Przedszkola nr 45 w Rudzie Śląskiej przy ul. B. Chrobrego 6 w ramach zamówienia publicznego, udzielonego w trybie podstawowym, bez negocjacji zgodnie            z ustawą z dnia 11 września 2019 r. Prawo </w:t>
      </w:r>
      <w:r>
        <w:rPr>
          <w:rFonts w:ascii="Trebuchet MS" w:hAnsi="Trebuchet MS" w:cs="Arial"/>
        </w:rPr>
        <w:t>zamówień publicznych (t.j. Dz.U. z 2021 r. poz. 1129 z późn.zm.) zgodnie ze Specyfikacją Warunków Zamówienia (SWZ) oraz złożoną ofertą stanowiącymi integralną część niniejszej umowy.</w:t>
      </w:r>
    </w:p>
    <w:p w:rsidR="003C4E23" w:rsidRDefault="00AB2FE2">
      <w:pPr>
        <w:pStyle w:val="Standard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Strony przewidują możliwość wprowadzania zmian marek (producentów) oferow</w:t>
      </w:r>
      <w:r>
        <w:rPr>
          <w:rFonts w:ascii="Trebuchet MS" w:hAnsi="Trebuchet MS" w:cs="Arial"/>
        </w:rPr>
        <w:t>anych produktów, o ile dostarczenie danego produktu nie jest możliwe z przyczyn niezależnych od WYKONAWCY (np. wycofanie z produkcji). Zmieniony produkt nie może być gorszy jakościowo od oferowanego w ofercie, a cena nie może być wyższa. Na zmianę produktu</w:t>
      </w:r>
      <w:r>
        <w:rPr>
          <w:rFonts w:ascii="Trebuchet MS" w:hAnsi="Trebuchet MS" w:cs="Arial"/>
        </w:rPr>
        <w:t xml:space="preserve"> WYKONAWCA musi uzyskać wcześniejszą akceptację (zgodę) ZAMAWIAJĄCEGO.</w:t>
      </w:r>
    </w:p>
    <w:p w:rsidR="003C4E23" w:rsidRDefault="00AB2FE2">
      <w:pPr>
        <w:pStyle w:val="Standard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zamówienia określony jest w opisie przedmiotu zamówienia stanowiącym załącznik    nr 4 do SWZ.</w:t>
      </w:r>
    </w:p>
    <w:p w:rsidR="003C4E23" w:rsidRDefault="003C4E23">
      <w:pPr>
        <w:pStyle w:val="Standard"/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3C4E23">
      <w:pPr>
        <w:pStyle w:val="Standard"/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§2</w:t>
      </w:r>
    </w:p>
    <w:p w:rsidR="003C4E23" w:rsidRDefault="00AB2FE2">
      <w:pPr>
        <w:pStyle w:val="Standard"/>
        <w:numPr>
          <w:ilvl w:val="0"/>
          <w:numId w:val="51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Za wykonanie umowy WYKONAWCY przysługiwać będzie wynagrodzenie na podstawi</w:t>
      </w:r>
      <w:r>
        <w:rPr>
          <w:rFonts w:ascii="Trebuchet MS" w:hAnsi="Trebuchet MS" w:cs="Arial"/>
        </w:rPr>
        <w:t>e kalkulacji ceny ofertowej w kwocie do :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BRUTTO: …………………………………………………………………………………………..………………………………………………………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SŁOWNIE: …………………………………………………………….……………………………………………………………………………………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</w:pPr>
      <w:r>
        <w:rPr>
          <w:rFonts w:ascii="Trebuchet MS" w:eastAsia="Trebuchet MS" w:hAnsi="Trebuchet MS" w:cs="Trebuchet MS"/>
        </w:rPr>
        <w:t xml:space="preserve">                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……………………………………………………………………………………………………………..…………………………………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cenę wl</w:t>
      </w:r>
      <w:r>
        <w:rPr>
          <w:rFonts w:ascii="Trebuchet MS" w:hAnsi="Trebuchet MS" w:cs="Arial"/>
        </w:rPr>
        <w:t>iczono podatek VAT w kwocie: ……………………………………                        SŁOWNIE:……………………………………………………..................................................................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 uwagi na dokonanie wyboru oferty prowadzącego do powstania u Zamawiającego obowiązku  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podat</w:t>
      </w:r>
      <w:r>
        <w:rPr>
          <w:rFonts w:ascii="Trebuchet MS" w:hAnsi="Trebuchet MS" w:cs="Arial"/>
        </w:rPr>
        <w:t>kowego zgodnie z przepisami ustawy o podatku od towarów i usług                                                          w zakresie ………………………………….odprowadzenie podatku VAT w kwocie ……………… leży po stronie Zamawiającego (dotyczy jedynie sytuacji gdy wybór of</w:t>
      </w:r>
      <w:r>
        <w:rPr>
          <w:rFonts w:ascii="Trebuchet MS" w:hAnsi="Trebuchet MS" w:cs="Arial"/>
        </w:rPr>
        <w:t>erty prowadziłby do powstania u Zamawiającego obowiązku podatkowego zgodnie z przepisami o podatku od towarów i usług).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Kwota określona w ust.1 stanowi maksymalną wartość wynagrodzenia, które przysługuje WYKONAWCY.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zrealizuje zapłatę w ramach </w:t>
      </w:r>
      <w:r>
        <w:rPr>
          <w:rFonts w:ascii="Trebuchet MS" w:hAnsi="Trebuchet MS" w:cs="Arial"/>
        </w:rPr>
        <w:t>płatności podzielonej (Split Payment).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Wynagrodzenie płatne będzie przelewem na rachunek bankowy Wykonawcy wskazany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w fakturze w terminie 30 dni od daty doręczenia prawidłowo wystawionej faktury Zamawiającemu. Dniem zapłaty jest dzień obciążenia rachunku </w:t>
      </w:r>
      <w:r>
        <w:rPr>
          <w:rFonts w:ascii="Trebuchet MS" w:hAnsi="Trebuchet MS" w:cs="Arial"/>
        </w:rPr>
        <w:t>bankowego Zamawiającego.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dokonywania zakupów w ilości wynikającej z faktycznych potrzeb. Oznacza to, iż podane ilości mogą ulec zmianie (zmniejszeniu lub zwiększeniu), do kwoty wynagrodzenia określonej w § 2 ust. 1 wzor</w:t>
      </w:r>
      <w:r>
        <w:rPr>
          <w:rFonts w:ascii="Trebuchet MS" w:hAnsi="Trebuchet MS" w:cs="Arial"/>
        </w:rPr>
        <w:t>u umowy.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Nieuzasadnione zawyżanie cen, dostarczenie artykułów żywnościowych przeterminowanych lub złej jakości stanowić będzie podstawę do rozwiązania niniejszej umowy bez zachowania okresu wypowiedzenia.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czasie trwania oferty promocyjnej artykułów objęt</w:t>
      </w:r>
      <w:r>
        <w:rPr>
          <w:rFonts w:ascii="Trebuchet MS" w:hAnsi="Trebuchet MS" w:cs="Arial"/>
        </w:rPr>
        <w:t>ych ofertą przetargową, Wykonawca zobowiązuje się do sprzedawania Zamawiającemu tych artykułów po cenach promocyjnych, jeżeli są niższe od przetargowych, przez cały okres trwania promocji.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oświadczają, iż w związku z panującą pandemią wirusa </w:t>
      </w:r>
      <w:r>
        <w:rPr>
          <w:rFonts w:ascii="Trebuchet MS" w:hAnsi="Trebuchet MS" w:cs="Arial"/>
        </w:rPr>
        <w:t>SARS-cov-2, wywołującego chorobę COVID-19, mają świadomość, że stan epidemii jest okolicznością niezależną od żadnej ze stron, a niemożność wywiązania się z obowiązków umownych wywołana następstwami epidemii, w szczególności w zakresie ograniczeń nałożonyc</w:t>
      </w:r>
      <w:r>
        <w:rPr>
          <w:rFonts w:ascii="Trebuchet MS" w:hAnsi="Trebuchet MS" w:cs="Arial"/>
        </w:rPr>
        <w:t>h przez uprawnione władze jest czynnikiem, za który Strony nie ponoszą winy. Stan epidemii może mieć wpływ na realizację niniejszej umowy.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Strony ustalają, że ceny jednostkowe, na pisemny wniosek każdej ze stron, mogą ulec waloryzacji według wskaźnika wzro</w:t>
      </w:r>
      <w:r>
        <w:rPr>
          <w:rFonts w:ascii="Trebuchet MS" w:hAnsi="Trebuchet MS" w:cs="Arial"/>
        </w:rPr>
        <w:t>stu cen, publikowanego przez GUS w Biuletynie Statystycznym.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dopuszcza waloryzację cen jednostkowych co 2 miesiące w okresie realizacji umowy.</w:t>
      </w:r>
    </w:p>
    <w:p w:rsidR="003C4E23" w:rsidRDefault="00AB2FE2">
      <w:pPr>
        <w:pStyle w:val="Standard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każdym wypadku strona w celu uniknięcia zarzutu za niewykonanie lub nienależyte wykonanie ciążących</w:t>
      </w:r>
      <w:r>
        <w:rPr>
          <w:rFonts w:ascii="Trebuchet MS" w:hAnsi="Trebuchet MS" w:cs="Arial"/>
        </w:rPr>
        <w:t xml:space="preserve"> na niej obowiązków umownych, z powodu pandemii SARS-cov-2, wywołującego chorobę COVID-19, zobowiązana jest wskazać drugiej Stronie podstawę faktyczną swoich twierdzeń w formie pisemnej.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§3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</w:pPr>
      <w:r>
        <w:rPr>
          <w:rFonts w:ascii="Trebuchet MS" w:hAnsi="Trebuchet MS" w:cs="Arial"/>
        </w:rPr>
        <w:t>Zamówienie należy zrealizować w terminie: od dnia zawarcia umowy,</w:t>
      </w:r>
      <w:r>
        <w:rPr>
          <w:rFonts w:ascii="Trebuchet MS" w:hAnsi="Trebuchet MS" w:cs="Arial"/>
        </w:rPr>
        <w:t xml:space="preserve"> jednakże nie wcześniej niż      od 1 września  2022 r. do 31 grudnia 2022 r. z zastrzeżeniem, iż umowę uważać się będzie za wykonaną w momencie wyczerpania kwoty, o której mowa w § 2 ust. 1 wzoru umowy (cena ofertowa).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§4</w:t>
      </w:r>
    </w:p>
    <w:p w:rsidR="003C4E23" w:rsidRDefault="00AB2FE2">
      <w:pPr>
        <w:pStyle w:val="Standard"/>
        <w:numPr>
          <w:ilvl w:val="0"/>
          <w:numId w:val="52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rFonts w:ascii="Trebuchet MS" w:hAnsi="Trebuchet MS" w:cs="Arial"/>
        </w:rPr>
        <w:t>WYKONAWCA dostarczać będzie żywn</w:t>
      </w:r>
      <w:r>
        <w:rPr>
          <w:rFonts w:ascii="Trebuchet MS" w:hAnsi="Trebuchet MS" w:cs="Arial"/>
        </w:rPr>
        <w:t>ość do magazynu żywnościowego ZAMAWIAJĄCEGO  w  siedzibie Miejskiego Przedszkola nr 45 im. w Rudzie Śląskiej przy ulicy B. Chrobrego 6 własnym środkiem transportu przystosowanym do tego celu, zgodnie z wszelkimi normami i przepisami obowiązującymi w tym za</w:t>
      </w:r>
      <w:r>
        <w:rPr>
          <w:rFonts w:ascii="Trebuchet MS" w:hAnsi="Trebuchet MS" w:cs="Arial"/>
        </w:rPr>
        <w:t>kresie, na własny koszt i ryzyko w godzinach od 6: do 7:30 dnia następnego po dniu złożenia zamówienia pisemnego, telefonicznego, faksem lub elektronicznego.</w:t>
      </w:r>
    </w:p>
    <w:p w:rsidR="003C4E23" w:rsidRDefault="00AB2FE2">
      <w:pPr>
        <w:pStyle w:val="Standard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przekaże rodzaj i ilość zamawianej żywności  jaka ma być dostarczona.</w:t>
      </w:r>
    </w:p>
    <w:p w:rsidR="003C4E23" w:rsidRDefault="00AB2FE2">
      <w:pPr>
        <w:pStyle w:val="Standard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Korygowanie dost</w:t>
      </w:r>
      <w:r>
        <w:rPr>
          <w:rFonts w:ascii="Trebuchet MS" w:hAnsi="Trebuchet MS" w:cs="Arial"/>
        </w:rPr>
        <w:t>aw (zamówienia) przez ZAMAWIAJĄCEGO może nastąpić w przeddzień dostawy do godziny 15:00.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</w:t>
      </w:r>
    </w:p>
    <w:p w:rsidR="003C4E23" w:rsidRDefault="00AB2FE2">
      <w:pPr>
        <w:pStyle w:val="Standard"/>
        <w:numPr>
          <w:ilvl w:val="0"/>
          <w:numId w:val="53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zamawiać będzie tylko te produkty, które wymienione zostały w załączniku nr 4 do SWZ. WYKONAWCA może zaproponować złożenie oferty równoważnej (produkt</w:t>
      </w:r>
      <w:r>
        <w:rPr>
          <w:rFonts w:ascii="Trebuchet MS" w:hAnsi="Trebuchet MS" w:cs="Arial"/>
        </w:rPr>
        <w:t xml:space="preserve"> równoważny). W przypadku, gdy w opisie przedmiotu zamówienia użyto nazwy wskazującej na producenta danego towaru rozumie się przez to produkt przykładowy, a ZAMAWIAJĄCY dopuszcza złożenie oferty równoważnej (produkt równoważny) o innej nazwie pod warunkie</w:t>
      </w:r>
      <w:r>
        <w:rPr>
          <w:rFonts w:ascii="Trebuchet MS" w:hAnsi="Trebuchet MS" w:cs="Arial"/>
        </w:rPr>
        <w:t>m, że posiadać one będą te same walory smakowe i właściwości, co produkty podane przykładowo. W takim przypadku należy zaznaczyć jakiego produktu dotyczy oferta równoważna i podać nazwę lub markę oferowanego produktu równoważnego.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udziela ZAMAWIA</w:t>
      </w:r>
      <w:r>
        <w:rPr>
          <w:rFonts w:ascii="Trebuchet MS" w:hAnsi="Trebuchet MS" w:cs="Arial"/>
        </w:rPr>
        <w:t>JĄCEMU gwarancji jakości zdrowotnej i trwałości dostarczonej żywności do daty minimalnej trwałości lub terminu przydatności do spożycia określonych na czytelnych etykietach. Artykuły rolno – spożywcze muszą być składowane i transportowane w sposób zapewnia</w:t>
      </w:r>
      <w:r>
        <w:rPr>
          <w:rFonts w:ascii="Trebuchet MS" w:hAnsi="Trebuchet MS" w:cs="Arial"/>
        </w:rPr>
        <w:t>jący utrzymanie ich właściwej jakości handlowej.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</w:pPr>
      <w:r>
        <w:rPr>
          <w:rFonts w:ascii="Trebuchet MS" w:hAnsi="Trebuchet MS" w:cs="Arial"/>
        </w:rPr>
        <w:t>Dostarczana żywność musi być oznakowana widocznym, czytelnym i nieusuwalnym kodem identyfikacyjnym oraz terminem przydatności, umożliwiającym identyfikację artykułu spożywczego z danej partii produkcyjnej, n</w:t>
      </w:r>
      <w:r>
        <w:rPr>
          <w:rFonts w:ascii="Trebuchet MS" w:hAnsi="Trebuchet MS" w:cs="Arial"/>
        </w:rPr>
        <w:t>adanym przez producenta i umożliwiające ich identyfikowalność, zgodne z obowiązującymi w tym zakresie przepisami prawa żywnościowego. Wykonawca zobowiązany jest do tego, aby wszystkie dokumenty (atesty, certyfikaty, jakości) dostarczanych przez niego artyk</w:t>
      </w:r>
      <w:r>
        <w:rPr>
          <w:rFonts w:ascii="Trebuchet MS" w:hAnsi="Trebuchet MS" w:cs="Arial"/>
        </w:rPr>
        <w:t>ułów były dostarczane do każdej partii surowców w języku polskim. Wykonawca zobowiązany jest do dostarczania surowców, w czytelnie oznakowanych opakowaniach zbiorczych (w języku polskim). Wykonawca dostarczy produkty w pojemnikach oraz opakowaniach posiada</w:t>
      </w:r>
      <w:r>
        <w:rPr>
          <w:rFonts w:ascii="Trebuchet MS" w:hAnsi="Trebuchet MS" w:cs="Arial"/>
        </w:rPr>
        <w:t>jących atest PZH odnoście dopuszczenia do kontaktu z żywnością, tak, by dostawy realizowane były zgodnie z zasadami „dobrej praktyki higienicznej” (dotyczy to głównie: stanu higienicznego samochodu, higieny osobistej kierowcy, daty przydatności do spożycia</w:t>
      </w:r>
      <w:r>
        <w:rPr>
          <w:rFonts w:ascii="Trebuchet MS" w:hAnsi="Trebuchet MS" w:cs="Arial"/>
        </w:rPr>
        <w:t>, temperatury przewozu).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W przypadku otrzymania żywności o niewłaściwej jakości zdrowotnej czy handlowej ZAMAWIAJĄCY odmówi przyjęcia i zgłosi niezwłocznie reklamację osobiście lub  telefonicznie w dniu dostawy.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odebrać lub wymien</w:t>
      </w:r>
      <w:r>
        <w:rPr>
          <w:rFonts w:ascii="Trebuchet MS" w:hAnsi="Trebuchet MS" w:cs="Arial"/>
        </w:rPr>
        <w:t>ić żywność nie spełniającą wymagań jakościowych  na wolną od wad, w terminie wskazanym przez Zamawiającego, na własny koszt. WYKONAWCA podpisuje odbiór żywności nie spełniającej wymagań.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przekazywać żywność bezpośrednio osobie upo</w:t>
      </w:r>
      <w:r>
        <w:rPr>
          <w:rFonts w:ascii="Trebuchet MS" w:hAnsi="Trebuchet MS" w:cs="Arial"/>
        </w:rPr>
        <w:t>ważnionej do odbioru i kontroli ilościowej i jakościowej. Nie dopuszcza się pozostawiania żywności przez WYKONAWCĘ  osobom nieupoważnionym.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Odbiór ilościowo-jakościowy dostarczonej żywności, będzie potwierdzany przez upoważnionego pracownika ZAMAWIAJĄCEGO.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udostępnienia przy dostawie wszystkich niezbędnych informacji w celu dokonania oceny ilościowo – jakościowej odbieranej żywności.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</w:pPr>
      <w:r>
        <w:rPr>
          <w:rFonts w:ascii="Trebuchet MS" w:hAnsi="Trebuchet MS" w:cs="Arial"/>
        </w:rPr>
        <w:t>Podane w formularzu ofertowym, formularzu cenowym szczegółowym i opisie przedmiotu zamówienia il</w:t>
      </w:r>
      <w:r>
        <w:rPr>
          <w:rFonts w:ascii="Trebuchet MS" w:hAnsi="Trebuchet MS" w:cs="Arial"/>
        </w:rPr>
        <w:t>ości stanowią szacunkowe zapotrzebowanie, jakie ZAMAWIAJĄCY przewiduje zakupić w okresie obowiązywania umowy. Z tytułu niezrealizowania wskazanych w formularzu ofertowym, formularzu cenowym szczegółowym i opisie przedmiotu zamówienia ilości WYKONAWCY nie b</w:t>
      </w:r>
      <w:r>
        <w:rPr>
          <w:rFonts w:ascii="Trebuchet MS" w:hAnsi="Trebuchet MS" w:cs="Arial"/>
        </w:rPr>
        <w:t>ędą przysługiwały roszczenia przeciw ZAMAWIAJĄCEMU. ZAMAWIAJĄCY może dokonać zmiany asortymentowej określonej w przedmiocie zamówienia w ramach limitu finansowego. Szczegółowa ilość zamawianych artykułów będzie określana każdorazowo jednostkowymi zamówieni</w:t>
      </w:r>
      <w:r>
        <w:rPr>
          <w:rFonts w:ascii="Trebuchet MS" w:hAnsi="Trebuchet MS" w:cs="Arial"/>
        </w:rPr>
        <w:t>ami. Jednocześnie ZAMAWIAJĄCY wskazuje ,że  minimalna wartość umowy, która  zostanie zrealizowana wynosi 50% wartości zamówienia określonej w §2 ust. 1</w:t>
      </w:r>
      <w:r>
        <w:rPr>
          <w:rFonts w:ascii="Calibri" w:hAnsi="Calibri" w:cs="Calibri"/>
          <w:color w:val="000000"/>
          <w:szCs w:val="24"/>
        </w:rPr>
        <w:t xml:space="preserve"> 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szczególnych przypadkach, wynikających z potrzeby ZAMAWIAJĄCEGO, WYKONAWCA winien przyjąć doraźne za</w:t>
      </w:r>
      <w:r>
        <w:rPr>
          <w:rFonts w:ascii="Trebuchet MS" w:hAnsi="Trebuchet MS" w:cs="Arial"/>
        </w:rPr>
        <w:t>mówienie w trybie pilnej realizacji.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dostarczy zamówiony towar w terminie wskazanym przez ZAMAWIAJĄCEGO własnym ubezpieczonym środkiem transportu – spełniającym  warunki zgodne z zasadami GMP/GHP – do wglądu : dopuszczenie środka transportu przez</w:t>
      </w:r>
      <w:r>
        <w:rPr>
          <w:rFonts w:ascii="Trebuchet MS" w:hAnsi="Trebuchet MS" w:cs="Arial"/>
        </w:rPr>
        <w:t xml:space="preserve"> PPiS do przewozu żywności.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Dysponenci i kierowcy WYKONAWCY winni posiadać aktualne świadectwa zdrowia, decyzje sanitarne na środki transportu oraz czystą odzież ochronną.</w:t>
      </w:r>
    </w:p>
    <w:p w:rsidR="003C4E23" w:rsidRDefault="00AB2FE2">
      <w:pPr>
        <w:pStyle w:val="Standard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Sposób dostawy oraz dostarczana żywność musi być zgodna z wszystkimi wymaganiami pra</w:t>
      </w:r>
      <w:r>
        <w:rPr>
          <w:rFonts w:ascii="Trebuchet MS" w:hAnsi="Trebuchet MS" w:cs="Arial"/>
        </w:rPr>
        <w:t>wa żywnościowego.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3C4E23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§6</w:t>
      </w:r>
    </w:p>
    <w:p w:rsidR="003C4E23" w:rsidRDefault="00AB2FE2">
      <w:pPr>
        <w:pStyle w:val="Standard"/>
        <w:numPr>
          <w:ilvl w:val="0"/>
          <w:numId w:val="54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Rozliczenie należności odbywać się będzie na podstawie faktury, po dostawie i odbiorze części przedmiotu umowy, zgodnie ze złożonym zamówieniem.</w:t>
      </w:r>
    </w:p>
    <w:p w:rsidR="003C4E23" w:rsidRDefault="00AB2FE2">
      <w:pPr>
        <w:pStyle w:val="Standard"/>
        <w:numPr>
          <w:ilvl w:val="0"/>
          <w:numId w:val="30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Płatność za dostarczony towar regulowana będzie w formie przelewu na konto Wykonawcy </w:t>
      </w:r>
      <w:r>
        <w:rPr>
          <w:rFonts w:ascii="Trebuchet MS" w:hAnsi="Trebuchet MS" w:cs="Arial"/>
        </w:rPr>
        <w:t>podane na fakturze, z min. 14- dniowym  terminem płatności, po otrzymaniu faktury za jednotygodniową dostawę żywności.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§ 7</w:t>
      </w:r>
    </w:p>
    <w:p w:rsidR="003C4E23" w:rsidRDefault="00AB2FE2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Strony ustalają odpowiedzialność za niewykonanie lub nienależyte wykonanie zobowiązań umownych przez zapłatę kar umownych w następuj</w:t>
      </w:r>
      <w:r>
        <w:rPr>
          <w:rFonts w:ascii="Trebuchet MS" w:hAnsi="Trebuchet MS" w:cs="Arial"/>
        </w:rPr>
        <w:t>ących przypadkach i wysokościach:</w:t>
      </w:r>
    </w:p>
    <w:p w:rsidR="003C4E23" w:rsidRDefault="003C4E23">
      <w:pPr>
        <w:pStyle w:val="Standard"/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zapłaci Zamawiającemu kary umowne:</w:t>
      </w:r>
    </w:p>
    <w:p w:rsidR="003C4E23" w:rsidRDefault="00AB2FE2">
      <w:pPr>
        <w:pStyle w:val="Standard"/>
        <w:numPr>
          <w:ilvl w:val="1"/>
          <w:numId w:val="3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odstąpienie od umowy lub jej rozwiązanie przez Zamawiającego z przyczyn, za które ponosi odpowiedzialność Wykonawca, w wysokości 10% łącznego wynagrodzenia brutto określoneg</w:t>
      </w:r>
      <w:r>
        <w:rPr>
          <w:rFonts w:ascii="Trebuchet MS" w:hAnsi="Trebuchet MS" w:cs="Arial"/>
        </w:rPr>
        <w:t>o w § 2 ust. 1,</w:t>
      </w:r>
    </w:p>
    <w:p w:rsidR="003C4E23" w:rsidRDefault="00AB2FE2">
      <w:pPr>
        <w:pStyle w:val="Standard"/>
        <w:numPr>
          <w:ilvl w:val="1"/>
          <w:numId w:val="31"/>
        </w:numPr>
        <w:spacing w:line="360" w:lineRule="auto"/>
        <w:jc w:val="both"/>
      </w:pPr>
      <w:r>
        <w:rPr>
          <w:rFonts w:ascii="Trebuchet MS" w:hAnsi="Trebuchet MS" w:cs="Arial"/>
        </w:rPr>
        <w:t xml:space="preserve">za każdy przypadek niewykonania lub nienależytego wykonania  niniejszej umowy w kwocie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  <w:lang w:eastAsia="ar-SA"/>
        </w:rPr>
        <w:t xml:space="preserve">100 </w:t>
      </w:r>
      <w:r>
        <w:rPr>
          <w:rFonts w:ascii="Trebuchet MS" w:hAnsi="Trebuchet MS" w:cs="Arial"/>
        </w:rPr>
        <w:t>PLN,</w:t>
      </w:r>
    </w:p>
    <w:p w:rsidR="003C4E23" w:rsidRDefault="003C4E23">
      <w:pPr>
        <w:pStyle w:val="Standard"/>
        <w:spacing w:line="360" w:lineRule="auto"/>
        <w:ind w:left="435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numPr>
          <w:ilvl w:val="0"/>
          <w:numId w:val="31"/>
        </w:numPr>
        <w:tabs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 pojęciem przypadku nienależytego wykonania niniejszej umowy należy rozumieć każde wykonanie niezgodne z niniejszą umową, w szczególności z</w:t>
      </w:r>
      <w:r>
        <w:rPr>
          <w:rFonts w:ascii="Trebuchet MS" w:hAnsi="Trebuchet MS" w:cs="Arial"/>
        </w:rPr>
        <w:t xml:space="preserve"> opisem przedmiotu zamówienia stanowiącym załącznik do niniejszej umowy.</w:t>
      </w:r>
    </w:p>
    <w:p w:rsidR="003C4E23" w:rsidRDefault="00AB2FE2">
      <w:pPr>
        <w:pStyle w:val="Standard"/>
        <w:numPr>
          <w:ilvl w:val="0"/>
          <w:numId w:val="31"/>
        </w:numPr>
        <w:tabs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Kary umowne mogą być kumulowane.</w:t>
      </w:r>
    </w:p>
    <w:p w:rsidR="003C4E23" w:rsidRDefault="00AB2FE2">
      <w:pPr>
        <w:pStyle w:val="Standard"/>
        <w:numPr>
          <w:ilvl w:val="0"/>
          <w:numId w:val="31"/>
        </w:numPr>
        <w:tabs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jest uprawniony do dokonania potrącenia kar umownych z przysługującego Wykonawcy wynagrodzenia, a w przypadku, gdy nie znajdują w nim </w:t>
      </w:r>
      <w:r>
        <w:rPr>
          <w:rFonts w:ascii="Trebuchet MS" w:hAnsi="Trebuchet MS" w:cs="Arial"/>
        </w:rPr>
        <w:t>pokrycia podlegają zapłacie w terminie 14 dni od dnia doręczenia wezwania do zapłaty kary.</w:t>
      </w:r>
    </w:p>
    <w:p w:rsidR="003C4E23" w:rsidRDefault="00AB2FE2">
      <w:pPr>
        <w:pStyle w:val="Standard"/>
        <w:numPr>
          <w:ilvl w:val="0"/>
          <w:numId w:val="31"/>
        </w:numPr>
        <w:tabs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Łączna wysokość kar umownych, których mogą dochodzić strony umowy, naliczonych na podstawie niniejszej umowy, wynosi 15% wynagrodzenia Wykonawcy.</w:t>
      </w:r>
    </w:p>
    <w:p w:rsidR="003C4E23" w:rsidRDefault="00AB2FE2">
      <w:pPr>
        <w:pStyle w:val="Standard"/>
        <w:numPr>
          <w:ilvl w:val="0"/>
          <w:numId w:val="31"/>
        </w:numPr>
        <w:tabs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ma praw</w:t>
      </w:r>
      <w:r>
        <w:rPr>
          <w:rFonts w:ascii="Trebuchet MS" w:hAnsi="Trebuchet MS" w:cs="Arial"/>
        </w:rPr>
        <w:t>o do dochodzenia odszkodowania uzupełniającego na zasadach ogólnych w wysokości przewyższającej kary umowne.</w:t>
      </w:r>
    </w:p>
    <w:p w:rsidR="003C4E23" w:rsidRDefault="003C4E23">
      <w:pPr>
        <w:pStyle w:val="Standard"/>
        <w:spacing w:line="360" w:lineRule="auto"/>
        <w:ind w:left="435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8</w:t>
      </w:r>
    </w:p>
    <w:p w:rsidR="003C4E23" w:rsidRDefault="00AB2FE2">
      <w:pPr>
        <w:pStyle w:val="Standard"/>
        <w:numPr>
          <w:ilvl w:val="0"/>
          <w:numId w:val="56"/>
        </w:numPr>
        <w:spacing w:line="360" w:lineRule="auto"/>
        <w:ind w:left="0" w:firstLine="0"/>
        <w:jc w:val="both"/>
      </w:pPr>
      <w:r>
        <w:rPr>
          <w:rFonts w:ascii="Trebuchet MS" w:hAnsi="Trebuchet MS" w:cs="Arial"/>
        </w:rPr>
        <w:t xml:space="preserve">W przypadku rażącego naruszenia przez jakąkolwiek ze stron postanowień niniejszej umowy, druga strona ma prawo do </w:t>
      </w:r>
      <w:r>
        <w:rPr>
          <w:rFonts w:ascii="Trebuchet MS" w:eastAsia="Arial" w:hAnsi="Trebuchet MS" w:cs="Arial"/>
          <w:b/>
          <w:bCs/>
          <w:lang w:eastAsia="ar-SA"/>
        </w:rPr>
        <w:t xml:space="preserve">rozwiązania </w:t>
      </w:r>
      <w:r>
        <w:rPr>
          <w:rFonts w:ascii="Trebuchet MS" w:eastAsia="Arial" w:hAnsi="Trebuchet MS" w:cs="Arial"/>
          <w:lang w:eastAsia="ar-SA"/>
        </w:rPr>
        <w:t xml:space="preserve">umowy ze </w:t>
      </w:r>
      <w:r>
        <w:rPr>
          <w:rFonts w:ascii="Trebuchet MS" w:eastAsia="Arial" w:hAnsi="Trebuchet MS" w:cs="Arial"/>
          <w:lang w:eastAsia="ar-SA"/>
        </w:rPr>
        <w:t>skutkiem natychmiastowym</w:t>
      </w:r>
      <w:r>
        <w:rPr>
          <w:rFonts w:ascii="Trebuchet MS" w:hAnsi="Trebuchet MS" w:cs="Arial"/>
        </w:rPr>
        <w:t>. W szczególności prawo takie przysługuje Zamawiającemu w przypadku nie wywiązywania się przez Wykonawcę z  obowiązku dostarczania przedmiotu umowy, w ilości i jakości wymaganej przez Zamawiającego, w terminach określonych w § 3 umo</w:t>
      </w:r>
      <w:r>
        <w:rPr>
          <w:rFonts w:ascii="Trebuchet MS" w:hAnsi="Trebuchet MS" w:cs="Arial"/>
        </w:rPr>
        <w:t>wy.</w:t>
      </w:r>
    </w:p>
    <w:p w:rsidR="003C4E23" w:rsidRDefault="00AB2FE2">
      <w:pPr>
        <w:pStyle w:val="Standard"/>
        <w:numPr>
          <w:ilvl w:val="0"/>
          <w:numId w:val="24"/>
        </w:numPr>
        <w:spacing w:line="360" w:lineRule="auto"/>
        <w:ind w:left="0" w:firstLine="0"/>
        <w:jc w:val="both"/>
        <w:rPr>
          <w:rFonts w:ascii="Trebuchet MS" w:eastAsia="Arial" w:hAnsi="Trebuchet MS" w:cs="Arial"/>
          <w:lang w:eastAsia="ar-SA"/>
        </w:rPr>
      </w:pPr>
      <w:r>
        <w:rPr>
          <w:rFonts w:ascii="Trebuchet MS" w:eastAsia="Arial" w:hAnsi="Trebuchet MS" w:cs="Arial"/>
          <w:lang w:eastAsia="ar-SA"/>
        </w:rPr>
        <w:t>W razie zaistnienia istotnej zmiany okoliczności powodującej, że wykonanie zamówienia nie leży w interesie publicznym, czego nie można było przewidzieć w chwili  zawarcia umowy, lub dalsze wykonywanie umowy może zagrozić istotnemu interesowi bezpieczeń</w:t>
      </w:r>
      <w:r>
        <w:rPr>
          <w:rFonts w:ascii="Trebuchet MS" w:eastAsia="Arial" w:hAnsi="Trebuchet MS" w:cs="Arial"/>
          <w:lang w:eastAsia="ar-SA"/>
        </w:rPr>
        <w:t>stwa państwa lub bezpieczeństwa publicznemu, zamawiający może odstąpić od umowy w terminie 30 dni od powzięcia wiadomości o powyższych okolicznościach.</w:t>
      </w:r>
    </w:p>
    <w:p w:rsidR="003C4E23" w:rsidRDefault="00AB2FE2">
      <w:pPr>
        <w:pStyle w:val="Standard"/>
        <w:numPr>
          <w:ilvl w:val="0"/>
          <w:numId w:val="24"/>
        </w:numPr>
        <w:spacing w:line="360" w:lineRule="auto"/>
        <w:ind w:left="0" w:firstLine="0"/>
        <w:jc w:val="both"/>
        <w:rPr>
          <w:rFonts w:ascii="Trebuchet MS" w:eastAsia="Arial" w:hAnsi="Trebuchet MS" w:cs="Arial"/>
          <w:lang w:eastAsia="ar-SA"/>
        </w:rPr>
      </w:pPr>
      <w:r>
        <w:rPr>
          <w:rFonts w:ascii="Trebuchet MS" w:eastAsia="Arial" w:hAnsi="Trebuchet MS" w:cs="Arial"/>
          <w:lang w:eastAsia="ar-SA"/>
        </w:rPr>
        <w:t>W przypadku o którym mowa w ust. 2 niniejszego paragrafu Wykonawca może żądać jedynie wynagrodzenia nale</w:t>
      </w:r>
      <w:r>
        <w:rPr>
          <w:rFonts w:ascii="Trebuchet MS" w:eastAsia="Arial" w:hAnsi="Trebuchet MS" w:cs="Arial"/>
          <w:lang w:eastAsia="ar-SA"/>
        </w:rPr>
        <w:t>żnego z tytułu wykonania części umowy.</w:t>
      </w:r>
    </w:p>
    <w:p w:rsidR="003C4E23" w:rsidRDefault="00AB2FE2">
      <w:pPr>
        <w:pStyle w:val="Standard"/>
        <w:numPr>
          <w:ilvl w:val="0"/>
          <w:numId w:val="24"/>
        </w:numPr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przewidują możliwość zmiany postanowień zawartej umowy w stosunku do treści     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oferty w sytuacji zaistnienia siły wyższej, mającej wpływ na realizację umowy.</w:t>
      </w:r>
    </w:p>
    <w:p w:rsidR="003C4E23" w:rsidRDefault="00AB2FE2">
      <w:pPr>
        <w:pStyle w:val="Standard"/>
        <w:spacing w:line="360" w:lineRule="auto"/>
        <w:ind w:left="284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Pod pojęciem siły wyższej należy rozumieć zdarzeni</w:t>
      </w:r>
      <w:r>
        <w:rPr>
          <w:rFonts w:ascii="Trebuchet MS" w:hAnsi="Trebuchet MS" w:cs="Arial"/>
          <w:color w:val="000000"/>
        </w:rPr>
        <w:t xml:space="preserve">e nagłe nieprzewidywalne </w:t>
      </w:r>
      <w:r>
        <w:rPr>
          <w:rFonts w:ascii="Trebuchet MS" w:hAnsi="Trebuchet MS" w:cs="Arial"/>
          <w:color w:val="000000"/>
        </w:rPr>
        <w:br/>
      </w:r>
      <w:r>
        <w:rPr>
          <w:rFonts w:ascii="Trebuchet MS" w:hAnsi="Trebuchet MS" w:cs="Arial"/>
          <w:color w:val="000000"/>
        </w:rPr>
        <w:t xml:space="preserve">i niezależne od woli stron, które nastąpiło po zawarciu umowy, uniemożliwiające wykonanie </w:t>
      </w:r>
      <w:r>
        <w:rPr>
          <w:rFonts w:ascii="Trebuchet MS" w:hAnsi="Trebuchet MS" w:cs="Arial"/>
          <w:color w:val="000000"/>
        </w:rPr>
        <w:lastRenderedPageBreak/>
        <w:t>umowy w całości lub w części, na stałe lub na pewien czas, któremu nie można zapobiec ani przeciwdziałać przy zachowaniu należytej starannoś</w:t>
      </w:r>
      <w:r>
        <w:rPr>
          <w:rFonts w:ascii="Trebuchet MS" w:hAnsi="Trebuchet MS" w:cs="Arial"/>
          <w:color w:val="000000"/>
        </w:rPr>
        <w:t xml:space="preserve">ci. Za przejawy siły wyższej uznaje się </w:t>
      </w:r>
      <w:r>
        <w:rPr>
          <w:rFonts w:ascii="Trebuchet MS" w:hAnsi="Trebuchet MS" w:cs="Arial"/>
          <w:color w:val="000000"/>
        </w:rPr>
        <w:br/>
      </w:r>
      <w:r>
        <w:rPr>
          <w:rFonts w:ascii="Trebuchet MS" w:hAnsi="Trebuchet MS" w:cs="Arial"/>
          <w:color w:val="000000"/>
        </w:rPr>
        <w:t>w szczególności:</w:t>
      </w:r>
    </w:p>
    <w:p w:rsidR="003C4E23" w:rsidRDefault="00AB2FE2">
      <w:pPr>
        <w:pStyle w:val="Standard"/>
        <w:spacing w:line="360" w:lineRule="auto"/>
        <w:ind w:left="284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- klęski żywiołowe, w tym trzęsienia ziemi, huragan, powódź, inne nadzwyczajne zjawiska atmosferyczne, akty władzy państwowej, w tym stan wojenny, stan wyjątkowy, działania wojenne, akty sabotażu, a</w:t>
      </w:r>
      <w:r>
        <w:rPr>
          <w:rFonts w:ascii="Trebuchet MS" w:hAnsi="Trebuchet MS" w:cs="Arial"/>
          <w:color w:val="000000"/>
        </w:rPr>
        <w:t xml:space="preserve">kty terrorystyczne i inne podobne wydarzenia zagrażające porządkowi publicznemu, strajki powszechne lub inne niepokoje społeczne, w tym publiczne demonstracje, </w:t>
      </w:r>
      <w:r>
        <w:rPr>
          <w:rFonts w:ascii="Trebuchet MS" w:hAnsi="Trebuchet MS" w:cs="Arial"/>
          <w:color w:val="000000"/>
        </w:rPr>
        <w:br/>
      </w:r>
      <w:r>
        <w:rPr>
          <w:rFonts w:ascii="Trebuchet MS" w:hAnsi="Trebuchet MS" w:cs="Arial"/>
          <w:color w:val="000000"/>
        </w:rPr>
        <w:t>z wyłączeniem strajków u stron, epidemie a także inne okoliczności niezależne od woli stron.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  <w:color w:val="000000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</w:t>
      </w:r>
      <w:r>
        <w:rPr>
          <w:rFonts w:ascii="Trebuchet MS" w:hAnsi="Trebuchet MS" w:cs="Arial"/>
          <w:b/>
        </w:rPr>
        <w:t xml:space="preserve"> 9</w:t>
      </w:r>
    </w:p>
    <w:p w:rsidR="003C4E23" w:rsidRDefault="00AB2FE2">
      <w:pPr>
        <w:pStyle w:val="Standard"/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Wszelkie zmiany niniejszej umowy dokonane w sposób zgodny z ustawą Prawo zamówień  publicznych wymagają dla swojej ważności zachowania formy pisemnej (aneksu do umowy).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2.Wykonawca bez zgody Zamawiającego nie może przenieść na osobę trzecią praw i obowi</w:t>
      </w:r>
      <w:r>
        <w:rPr>
          <w:rFonts w:ascii="Trebuchet MS" w:hAnsi="Trebuchet MS" w:cs="Arial"/>
        </w:rPr>
        <w:t>ązków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wynikających z Umowy, w całości lub w części.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10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sprawach nie unormowanych w umowie mają zastosowanie odpowiednie przepisy ustawy Prawo zamówień publicznych, kodeks cywilny oraz inne właściwe przepisy.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§11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Ewentualne spory wynikłe na tle realiz</w:t>
      </w:r>
      <w:r>
        <w:rPr>
          <w:rFonts w:ascii="Trebuchet MS" w:hAnsi="Trebuchet MS" w:cs="Arial"/>
        </w:rPr>
        <w:t>acji niniejszej umowy, jeżeli nie dojdzie do ugody lub porozumienia stron, rozstrzygane będą przez sąd powszechny właściwy dla siedziby Zamawiającego.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§12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Umowa została spisana w 2 jednobrzmiących egzemplarzach, po jednym dla każdej ze stron.</w:t>
      </w: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Podpisy </w:t>
      </w:r>
      <w:r>
        <w:rPr>
          <w:rFonts w:ascii="Trebuchet MS" w:hAnsi="Trebuchet MS" w:cs="Arial"/>
        </w:rPr>
        <w:t>stron:</w:t>
      </w:r>
    </w:p>
    <w:p w:rsidR="003C4E23" w:rsidRDefault="003C4E23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</w:p>
    <w:p w:rsidR="003C4E23" w:rsidRDefault="00AB2FE2">
      <w:pPr>
        <w:pStyle w:val="Standard"/>
        <w:tabs>
          <w:tab w:val="left" w:pos="1965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Wykonawca</w:t>
      </w:r>
    </w:p>
    <w:p w:rsidR="003C4E23" w:rsidRDefault="003C4E23">
      <w:pPr>
        <w:pStyle w:val="Textbody"/>
        <w:spacing w:line="360" w:lineRule="auto"/>
        <w:ind w:right="220"/>
        <w:jc w:val="left"/>
        <w:rPr>
          <w:rFonts w:ascii="Trebuchet MS" w:hAnsi="Trebuchet MS" w:cs="Arial"/>
          <w:sz w:val="20"/>
        </w:rPr>
      </w:pPr>
    </w:p>
    <w:sectPr w:rsidR="003C4E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2FE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B2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auto"/>
    <w:pitch w:val="default"/>
  </w:font>
  <w:font w:name="Thorndale AMT">
    <w:charset w:val="00"/>
    <w:family w:val="roman"/>
    <w:pitch w:val="variable"/>
  </w:font>
  <w:font w:name="SimSun, 宋体">
    <w:charset w:val="00"/>
    <w:family w:val="auto"/>
    <w:pitch w:val="variable"/>
  </w:font>
  <w:font w:name="Tahoma, Taho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77" w:rsidRDefault="00AB2FE2">
    <w:pPr>
      <w:pStyle w:val="Standard"/>
      <w:tabs>
        <w:tab w:val="center" w:pos="4536"/>
        <w:tab w:val="right" w:pos="9072"/>
      </w:tabs>
      <w:rPr>
        <w:rFonts w:ascii="Calibri" w:eastAsia="Calibri" w:hAnsi="Calibri" w:cs="Calibri"/>
        <w:sz w:val="18"/>
        <w:szCs w:val="22"/>
        <w:lang w:eastAsia="en-US"/>
      </w:rPr>
    </w:pPr>
  </w:p>
  <w:p w:rsidR="00133E77" w:rsidRDefault="00AB2FE2">
    <w:pPr>
      <w:pStyle w:val="Stopka"/>
      <w:jc w:val="right"/>
      <w:rPr>
        <w:rFonts w:ascii="Calibri" w:eastAsia="Calibri" w:hAnsi="Calibri" w:cs="Calibri"/>
        <w:sz w:val="18"/>
        <w:szCs w:val="18"/>
        <w:lang w:eastAsia="en-US"/>
      </w:rPr>
    </w:pPr>
  </w:p>
  <w:p w:rsidR="00133E77" w:rsidRDefault="00AB2FE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2F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B2F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77" w:rsidRDefault="00AB2FE2">
    <w:pPr>
      <w:pStyle w:val="Standard"/>
      <w:tabs>
        <w:tab w:val="center" w:pos="4536"/>
        <w:tab w:val="right" w:pos="9072"/>
      </w:tabs>
    </w:pPr>
    <w:r>
      <w:rPr>
        <w:rFonts w:ascii="Trebuchet MS" w:hAnsi="Trebuchet MS" w:cs="Trebuchet MS"/>
        <w:sz w:val="16"/>
        <w:szCs w:val="18"/>
      </w:rPr>
      <w:t xml:space="preserve">                    </w:t>
    </w:r>
    <w:r>
      <w:rPr>
        <w:rFonts w:ascii="Trebuchet MS" w:hAnsi="Trebuchet MS" w:cs="Trebuchet MS"/>
        <w:sz w:val="14"/>
        <w:szCs w:val="14"/>
      </w:rPr>
      <w:t>Zamawiający: Miejskie Przedszkole nr 45  ul. B. Chrobrego 6, 41-705 Ruda Śląska</w:t>
    </w:r>
    <w:r>
      <w:rPr>
        <w:sz w:val="14"/>
        <w:szCs w:val="14"/>
      </w:rPr>
      <w:t xml:space="preserve">    </w:t>
    </w:r>
  </w:p>
  <w:p w:rsidR="00133E77" w:rsidRDefault="00AB2FE2">
    <w:pPr>
      <w:pStyle w:val="Standard"/>
      <w:tabs>
        <w:tab w:val="center" w:pos="4536"/>
        <w:tab w:val="right" w:pos="9072"/>
      </w:tabs>
      <w:spacing w:after="160" w:line="254" w:lineRule="auto"/>
      <w:jc w:val="center"/>
    </w:pPr>
    <w:r>
      <w:rPr>
        <w:rFonts w:ascii="Arial" w:eastAsia="Calibri" w:hAnsi="Arial" w:cs="Arial"/>
        <w:sz w:val="14"/>
        <w:szCs w:val="14"/>
        <w:lang w:eastAsia="en-US"/>
      </w:rPr>
      <w:t xml:space="preserve">Specyfikacja Warunków Zamówienia  dla dostaw, w postępowaniu o wartości mniejszej niż próg unijny, tryb podstawowy, bez negocjacji - </w:t>
    </w:r>
    <w:r>
      <w:rPr>
        <w:rFonts w:ascii="Arial" w:eastAsia="Calibri" w:hAnsi="Arial" w:cs="Arial"/>
        <w:sz w:val="14"/>
        <w:szCs w:val="14"/>
        <w:lang w:eastAsia="en-US"/>
      </w:rPr>
      <w:t xml:space="preserve">                         nr sprawy: MP45.2701.02.2022</w:t>
    </w:r>
  </w:p>
  <w:p w:rsidR="00133E77" w:rsidRDefault="00AB2FE2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A9F"/>
    <w:multiLevelType w:val="multilevel"/>
    <w:tmpl w:val="3A10CD40"/>
    <w:styleLink w:val="WW8Num47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1" w15:restartNumberingAfterBreak="0">
    <w:nsid w:val="065650E6"/>
    <w:multiLevelType w:val="multilevel"/>
    <w:tmpl w:val="B6CEA66A"/>
    <w:styleLink w:val="WW8Num31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rebuchet MS" w:hAnsi="Trebuchet MS" w:cs="Arial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6C30602"/>
    <w:multiLevelType w:val="multilevel"/>
    <w:tmpl w:val="469C25C6"/>
    <w:styleLink w:val="WW8Num17"/>
    <w:lvl w:ilvl="0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" w15:restartNumberingAfterBreak="0">
    <w:nsid w:val="0E050960"/>
    <w:multiLevelType w:val="multilevel"/>
    <w:tmpl w:val="923ED2B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79E"/>
    <w:multiLevelType w:val="multilevel"/>
    <w:tmpl w:val="98F20724"/>
    <w:styleLink w:val="WW8Num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5" w15:restartNumberingAfterBreak="0">
    <w:nsid w:val="15C308FF"/>
    <w:multiLevelType w:val="multilevel"/>
    <w:tmpl w:val="BA4CA41C"/>
    <w:styleLink w:val="WW8Num36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6" w15:restartNumberingAfterBreak="0">
    <w:nsid w:val="19086AD2"/>
    <w:multiLevelType w:val="multilevel"/>
    <w:tmpl w:val="8E6E9032"/>
    <w:styleLink w:val="WW8Num29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" w15:restartNumberingAfterBreak="0">
    <w:nsid w:val="1C534086"/>
    <w:multiLevelType w:val="multilevel"/>
    <w:tmpl w:val="38929FBC"/>
    <w:styleLink w:val="WW8Num1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8" w15:restartNumberingAfterBreak="0">
    <w:nsid w:val="248820BE"/>
    <w:multiLevelType w:val="multilevel"/>
    <w:tmpl w:val="91A879F8"/>
    <w:styleLink w:val="WW8Num25"/>
    <w:lvl w:ilvl="0"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9826D3"/>
    <w:multiLevelType w:val="multilevel"/>
    <w:tmpl w:val="5122156E"/>
    <w:styleLink w:val="WW8Num38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2BEE1407"/>
    <w:multiLevelType w:val="multilevel"/>
    <w:tmpl w:val="EAE4F5A4"/>
    <w:styleLink w:val="WW8Num3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1" w15:restartNumberingAfterBreak="0">
    <w:nsid w:val="2C9D47C6"/>
    <w:multiLevelType w:val="multilevel"/>
    <w:tmpl w:val="56D6CA9A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66A"/>
    <w:multiLevelType w:val="multilevel"/>
    <w:tmpl w:val="34F4D2E2"/>
    <w:styleLink w:val="WW8Num22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3F00D9"/>
    <w:multiLevelType w:val="multilevel"/>
    <w:tmpl w:val="48D0D072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947"/>
    <w:multiLevelType w:val="multilevel"/>
    <w:tmpl w:val="E9F621E0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C5451F"/>
    <w:multiLevelType w:val="multilevel"/>
    <w:tmpl w:val="F16C779A"/>
    <w:styleLink w:val="WW8Num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6" w15:restartNumberingAfterBreak="0">
    <w:nsid w:val="33C07EBD"/>
    <w:multiLevelType w:val="multilevel"/>
    <w:tmpl w:val="CC58DC0E"/>
    <w:styleLink w:val="WW8Num43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7" w15:restartNumberingAfterBreak="0">
    <w:nsid w:val="34B54A01"/>
    <w:multiLevelType w:val="multilevel"/>
    <w:tmpl w:val="B7A61158"/>
    <w:styleLink w:val="WW8Num5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EF3F66"/>
    <w:multiLevelType w:val="multilevel"/>
    <w:tmpl w:val="C030667C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4C58"/>
    <w:multiLevelType w:val="multilevel"/>
    <w:tmpl w:val="34B46EF6"/>
    <w:styleLink w:val="WW8Num4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CA5350D"/>
    <w:multiLevelType w:val="multilevel"/>
    <w:tmpl w:val="EB20ADF4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3E806D9D"/>
    <w:multiLevelType w:val="multilevel"/>
    <w:tmpl w:val="EE281FEA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7D31"/>
    <w:multiLevelType w:val="multilevel"/>
    <w:tmpl w:val="4DEA5826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D5CD7"/>
    <w:multiLevelType w:val="multilevel"/>
    <w:tmpl w:val="E23EFFC0"/>
    <w:styleLink w:val="WW8Num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4" w15:restartNumberingAfterBreak="0">
    <w:nsid w:val="4A600F2F"/>
    <w:multiLevelType w:val="multilevel"/>
    <w:tmpl w:val="667E7062"/>
    <w:styleLink w:val="WW8Num2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5" w15:restartNumberingAfterBreak="0">
    <w:nsid w:val="4AE869FE"/>
    <w:multiLevelType w:val="multilevel"/>
    <w:tmpl w:val="093EE25E"/>
    <w:styleLink w:val="WW8Num44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26" w15:restartNumberingAfterBreak="0">
    <w:nsid w:val="4C21563A"/>
    <w:multiLevelType w:val="multilevel"/>
    <w:tmpl w:val="4D62360C"/>
    <w:styleLink w:val="WW8Num48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27" w15:restartNumberingAfterBreak="0">
    <w:nsid w:val="4CA22416"/>
    <w:multiLevelType w:val="multilevel"/>
    <w:tmpl w:val="40F66C58"/>
    <w:styleLink w:val="WW8Num39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28" w15:restartNumberingAfterBreak="0">
    <w:nsid w:val="4EC40DBF"/>
    <w:multiLevelType w:val="multilevel"/>
    <w:tmpl w:val="32B4B2C4"/>
    <w:styleLink w:val="WW8Num6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82D6E83"/>
    <w:multiLevelType w:val="multilevel"/>
    <w:tmpl w:val="E0F8324C"/>
    <w:styleLink w:val="WW8Num45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5C05712C"/>
    <w:multiLevelType w:val="multilevel"/>
    <w:tmpl w:val="EA9863FC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865AA"/>
    <w:multiLevelType w:val="multilevel"/>
    <w:tmpl w:val="0FA8F79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230129E"/>
    <w:multiLevelType w:val="multilevel"/>
    <w:tmpl w:val="D97E686E"/>
    <w:styleLink w:val="WW8Num23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32C4B41"/>
    <w:multiLevelType w:val="multilevel"/>
    <w:tmpl w:val="A25ADC48"/>
    <w:styleLink w:val="WW8Num1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4" w15:restartNumberingAfterBreak="0">
    <w:nsid w:val="64782239"/>
    <w:multiLevelType w:val="multilevel"/>
    <w:tmpl w:val="57724A20"/>
    <w:styleLink w:val="WW8Num1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5" w15:restartNumberingAfterBreak="0">
    <w:nsid w:val="685B2F99"/>
    <w:multiLevelType w:val="multilevel"/>
    <w:tmpl w:val="7AD606E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35563"/>
    <w:multiLevelType w:val="multilevel"/>
    <w:tmpl w:val="057014E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E5FA9"/>
    <w:multiLevelType w:val="multilevel"/>
    <w:tmpl w:val="4CCA6624"/>
    <w:styleLink w:val="WW8Num46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831C1"/>
    <w:multiLevelType w:val="multilevel"/>
    <w:tmpl w:val="12467BDA"/>
    <w:styleLink w:val="WW8Num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9" w15:restartNumberingAfterBreak="0">
    <w:nsid w:val="6D621DE4"/>
    <w:multiLevelType w:val="multilevel"/>
    <w:tmpl w:val="DCA0A8F8"/>
    <w:styleLink w:val="WW8Num40"/>
    <w:lvl w:ilvl="0"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8516B3"/>
    <w:multiLevelType w:val="multilevel"/>
    <w:tmpl w:val="03EA81DC"/>
    <w:styleLink w:val="WW8Num28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1" w15:restartNumberingAfterBreak="0">
    <w:nsid w:val="71C31D6B"/>
    <w:multiLevelType w:val="multilevel"/>
    <w:tmpl w:val="8A9E62FA"/>
    <w:styleLink w:val="WW8Num3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Times New Roman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Times New Roman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Times New Roman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Times New Roman"/>
        <w:color w:val="000000"/>
      </w:rPr>
    </w:lvl>
  </w:abstractNum>
  <w:abstractNum w:abstractNumId="42" w15:restartNumberingAfterBreak="0">
    <w:nsid w:val="7478035A"/>
    <w:multiLevelType w:val="multilevel"/>
    <w:tmpl w:val="9EE8BCF0"/>
    <w:styleLink w:val="WW8Num3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43" w15:restartNumberingAfterBreak="0">
    <w:nsid w:val="755E5FD1"/>
    <w:multiLevelType w:val="multilevel"/>
    <w:tmpl w:val="54CA20FE"/>
    <w:styleLink w:val="WW8Num49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C2C1E"/>
    <w:multiLevelType w:val="multilevel"/>
    <w:tmpl w:val="4CBA023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54F35"/>
    <w:multiLevelType w:val="multilevel"/>
    <w:tmpl w:val="DF30EB76"/>
    <w:styleLink w:val="WW8Num3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46" w15:restartNumberingAfterBreak="0">
    <w:nsid w:val="786A5C3F"/>
    <w:multiLevelType w:val="multilevel"/>
    <w:tmpl w:val="3B744E5A"/>
    <w:styleLink w:val="WW8Num42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47" w15:restartNumberingAfterBreak="0">
    <w:nsid w:val="7A264682"/>
    <w:multiLevelType w:val="multilevel"/>
    <w:tmpl w:val="7C82E7A2"/>
    <w:styleLink w:val="WW8Num14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EE3FC6"/>
    <w:multiLevelType w:val="multilevel"/>
    <w:tmpl w:val="C53C4920"/>
    <w:styleLink w:val="WW8Num1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8"/>
  </w:num>
  <w:num w:numId="2">
    <w:abstractNumId w:val="31"/>
  </w:num>
  <w:num w:numId="3">
    <w:abstractNumId w:val="41"/>
  </w:num>
  <w:num w:numId="4">
    <w:abstractNumId w:val="19"/>
  </w:num>
  <w:num w:numId="5">
    <w:abstractNumId w:val="17"/>
  </w:num>
  <w:num w:numId="6">
    <w:abstractNumId w:val="28"/>
  </w:num>
  <w:num w:numId="7">
    <w:abstractNumId w:val="23"/>
  </w:num>
  <w:num w:numId="8">
    <w:abstractNumId w:val="3"/>
  </w:num>
  <w:num w:numId="9">
    <w:abstractNumId w:val="15"/>
  </w:num>
  <w:num w:numId="10">
    <w:abstractNumId w:val="33"/>
  </w:num>
  <w:num w:numId="11">
    <w:abstractNumId w:val="7"/>
  </w:num>
  <w:num w:numId="12">
    <w:abstractNumId w:val="13"/>
  </w:num>
  <w:num w:numId="13">
    <w:abstractNumId w:val="14"/>
  </w:num>
  <w:num w:numId="14">
    <w:abstractNumId w:val="47"/>
  </w:num>
  <w:num w:numId="15">
    <w:abstractNumId w:val="38"/>
  </w:num>
  <w:num w:numId="16">
    <w:abstractNumId w:val="34"/>
  </w:num>
  <w:num w:numId="17">
    <w:abstractNumId w:val="2"/>
  </w:num>
  <w:num w:numId="18">
    <w:abstractNumId w:val="20"/>
  </w:num>
  <w:num w:numId="19">
    <w:abstractNumId w:val="44"/>
  </w:num>
  <w:num w:numId="20">
    <w:abstractNumId w:val="18"/>
  </w:num>
  <w:num w:numId="21">
    <w:abstractNumId w:val="4"/>
  </w:num>
  <w:num w:numId="22">
    <w:abstractNumId w:val="12"/>
  </w:num>
  <w:num w:numId="23">
    <w:abstractNumId w:val="32"/>
  </w:num>
  <w:num w:numId="24">
    <w:abstractNumId w:val="30"/>
  </w:num>
  <w:num w:numId="25">
    <w:abstractNumId w:val="8"/>
  </w:num>
  <w:num w:numId="26">
    <w:abstractNumId w:val="21"/>
  </w:num>
  <w:num w:numId="27">
    <w:abstractNumId w:val="24"/>
  </w:num>
  <w:num w:numId="28">
    <w:abstractNumId w:val="40"/>
  </w:num>
  <w:num w:numId="29">
    <w:abstractNumId w:val="6"/>
  </w:num>
  <w:num w:numId="30">
    <w:abstractNumId w:val="11"/>
  </w:num>
  <w:num w:numId="31">
    <w:abstractNumId w:val="1"/>
  </w:num>
  <w:num w:numId="32">
    <w:abstractNumId w:val="36"/>
  </w:num>
  <w:num w:numId="33">
    <w:abstractNumId w:val="42"/>
  </w:num>
  <w:num w:numId="34">
    <w:abstractNumId w:val="45"/>
  </w:num>
  <w:num w:numId="35">
    <w:abstractNumId w:val="22"/>
  </w:num>
  <w:num w:numId="36">
    <w:abstractNumId w:val="5"/>
  </w:num>
  <w:num w:numId="37">
    <w:abstractNumId w:val="10"/>
  </w:num>
  <w:num w:numId="38">
    <w:abstractNumId w:val="9"/>
  </w:num>
  <w:num w:numId="39">
    <w:abstractNumId w:val="27"/>
  </w:num>
  <w:num w:numId="40">
    <w:abstractNumId w:val="39"/>
  </w:num>
  <w:num w:numId="41">
    <w:abstractNumId w:val="35"/>
  </w:num>
  <w:num w:numId="42">
    <w:abstractNumId w:val="46"/>
  </w:num>
  <w:num w:numId="43">
    <w:abstractNumId w:val="16"/>
  </w:num>
  <w:num w:numId="44">
    <w:abstractNumId w:val="25"/>
  </w:num>
  <w:num w:numId="45">
    <w:abstractNumId w:val="29"/>
  </w:num>
  <w:num w:numId="46">
    <w:abstractNumId w:val="37"/>
  </w:num>
  <w:num w:numId="47">
    <w:abstractNumId w:val="0"/>
  </w:num>
  <w:num w:numId="48">
    <w:abstractNumId w:val="26"/>
  </w:num>
  <w:num w:numId="49">
    <w:abstractNumId w:val="43"/>
  </w:num>
  <w:num w:numId="50">
    <w:abstractNumId w:val="35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1"/>
    <w:lvlOverride w:ilvl="0">
      <w:startOverride w:val="1"/>
    </w:lvlOverride>
  </w:num>
  <w:num w:numId="53">
    <w:abstractNumId w:val="13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30"/>
    <w:lvlOverride w:ilvl="0">
      <w:startOverride w:val="1"/>
    </w:lvlOverride>
  </w:num>
  <w:num w:numId="57">
    <w:abstractNumId w:val="44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4E23"/>
    <w:rsid w:val="003C4E23"/>
    <w:rsid w:val="00A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4654-05E9-476A-A450-C91D7C3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sz w:val="24"/>
      <w:u w:val="single"/>
    </w:rPr>
  </w:style>
  <w:style w:type="paragraph" w:styleId="Nagwek2">
    <w:name w:val="heading 2"/>
    <w:basedOn w:val="Standard"/>
    <w:next w:val="Standard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Nagwek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</w:rPr>
  </w:style>
  <w:style w:type="paragraph" w:styleId="Nagwek6">
    <w:name w:val="heading 6"/>
    <w:basedOn w:val="Standard"/>
    <w:next w:val="Standard"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Akapitzlist1">
    <w:name w:val="Akapit z listą1"/>
    <w:basedOn w:val="Standard"/>
    <w:pPr>
      <w:ind w:left="720"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BodySingle">
    <w:name w:val="Body Single"/>
    <w:basedOn w:val="Standard"/>
    <w:rPr>
      <w:rFonts w:ascii="Tms Rmn" w:eastAsia="Tms Rmn" w:hAnsi="Tms Rmn" w:cs="Tms Rmn"/>
    </w:rPr>
  </w:style>
  <w:style w:type="paragraph" w:customStyle="1" w:styleId="Bezodstpw1">
    <w:name w:val="Bez odstępów1"/>
    <w:pPr>
      <w:widowControl/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1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rFonts w:cs="Times New Roman"/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48"/>
      </w:numPr>
      <w:tabs>
        <w:tab w:val="left" w:pos="-76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38"/>
      </w:numPr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widowControl/>
      <w:numPr>
        <w:numId w:val="3"/>
      </w:numPr>
      <w:tabs>
        <w:tab w:val="left" w:pos="-680"/>
      </w:tabs>
      <w:suppressAutoHyphens/>
      <w:spacing w:line="360" w:lineRule="auto"/>
    </w:pPr>
    <w:rPr>
      <w:rFonts w:ascii="Times New Roman" w:eastAsia="Arial" w:hAnsi="Times New Roman" w:cs="Times New Roman"/>
      <w:lang w:bidi="ar-SA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sz w:val="24"/>
      <w:szCs w:val="24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45"/>
      </w:numPr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styleId="Mapadokumentu">
    <w:name w:val="Document Map"/>
    <w:basedOn w:val="Standard"/>
    <w:rPr>
      <w:rFonts w:ascii="Tahoma" w:eastAsia="Tahoma" w:hAnsi="Tahoma" w:cs="Tahoma"/>
    </w:rPr>
  </w:style>
  <w:style w:type="paragraph" w:customStyle="1" w:styleId="numerowanie">
    <w:name w:val="numerowanie"/>
    <w:basedOn w:val="Standard"/>
    <w:pPr>
      <w:numPr>
        <w:numId w:val="23"/>
      </w:numPr>
      <w:tabs>
        <w:tab w:val="left" w:pos="31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ost">
    <w:name w:val="tekst ost"/>
    <w:basedOn w:val="Standard"/>
    <w:pPr>
      <w:overflowPunct w:val="0"/>
      <w:autoSpaceDE w:val="0"/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olor w:val="365F91"/>
      <w:kern w:val="0"/>
      <w:sz w:val="28"/>
      <w:szCs w:val="28"/>
      <w:u w:val="none"/>
    </w:rPr>
  </w:style>
  <w:style w:type="paragraph" w:customStyle="1" w:styleId="Contents1">
    <w:name w:val="Contents 1"/>
    <w:basedOn w:val="Standard"/>
    <w:next w:val="Standard"/>
    <w:pPr>
      <w:spacing w:after="1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  <w:rPr>
      <w:rFonts w:ascii="Calibri" w:eastAsia="Calibri" w:hAnsi="Calibri" w:cs="Calibri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Standard"/>
    <w:pPr>
      <w:numPr>
        <w:numId w:val="40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Standard"/>
    <w:pPr>
      <w:numPr>
        <w:numId w:val="2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Standard"/>
    <w:next w:val="Text1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  <w:szCs w:val="24"/>
    </w:rPr>
  </w:style>
  <w:style w:type="paragraph" w:customStyle="1" w:styleId="1Styl1">
    <w:name w:val="1. Styl 1"/>
    <w:basedOn w:val="Standard"/>
    <w:pPr>
      <w:spacing w:before="100" w:after="60"/>
      <w:jc w:val="both"/>
    </w:pPr>
    <w:rPr>
      <w:rFonts w:ascii="Trebuchet MS" w:eastAsia="Batang, 바탕" w:hAnsi="Trebuchet MS" w:cs="Trebuchet MS"/>
      <w:bCs/>
    </w:rPr>
  </w:style>
  <w:style w:type="paragraph" w:customStyle="1" w:styleId="11">
    <w:name w:val="1.1"/>
    <w:basedOn w:val="1Styl1"/>
    <w:pPr>
      <w:ind w:left="1283" w:hanging="432"/>
    </w:pPr>
  </w:style>
  <w:style w:type="paragraph" w:customStyle="1" w:styleId="11a">
    <w:name w:val="1.1.a_)"/>
    <w:basedOn w:val="11"/>
    <w:pPr>
      <w:tabs>
        <w:tab w:val="left" w:pos="2290"/>
        <w:tab w:val="left" w:pos="2880"/>
        <w:tab w:val="left" w:pos="3524"/>
      </w:tabs>
      <w:spacing w:before="0" w:after="0"/>
      <w:ind w:left="1440" w:hanging="850"/>
    </w:pPr>
  </w:style>
  <w:style w:type="paragraph" w:customStyle="1" w:styleId="a">
    <w:name w:val="a)"/>
    <w:basedOn w:val="11a"/>
    <w:pPr>
      <w:numPr>
        <w:numId w:val="28"/>
      </w:numPr>
      <w:tabs>
        <w:tab w:val="clear" w:pos="2290"/>
        <w:tab w:val="clear" w:pos="2880"/>
        <w:tab w:val="clear" w:pos="3524"/>
        <w:tab w:val="left" w:pos="3730"/>
        <w:tab w:val="left" w:pos="4320"/>
        <w:tab w:val="left" w:pos="4680"/>
        <w:tab w:val="left" w:pos="4964"/>
        <w:tab w:val="left" w:pos="5760"/>
      </w:tabs>
    </w:pPr>
  </w:style>
  <w:style w:type="paragraph" w:customStyle="1" w:styleId="xl65">
    <w:name w:val="xl65"/>
    <w:basedOn w:val="Standard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67">
    <w:name w:val="xl67"/>
    <w:basedOn w:val="Standard"/>
    <w:pP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70">
    <w:name w:val="xl70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3">
    <w:name w:val="xl73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74">
    <w:name w:val="xl7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5">
    <w:name w:val="xl7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6">
    <w:name w:val="xl7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Textbodyuser">
    <w:name w:val="Text body (user)"/>
    <w:basedOn w:val="Standard"/>
    <w:pPr>
      <w:spacing w:line="360" w:lineRule="auto"/>
      <w:jc w:val="both"/>
    </w:pPr>
    <w:rPr>
      <w:sz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Standard"/>
    <w:rPr>
      <w:sz w:val="24"/>
    </w:rPr>
  </w:style>
  <w:style w:type="paragraph" w:customStyle="1" w:styleId="Tekstkomentarza1">
    <w:name w:val="Tekst komentarza1"/>
    <w:basedOn w:val="Standard"/>
    <w:pPr>
      <w:widowControl w:val="0"/>
    </w:pPr>
    <w:rPr>
      <w:rFonts w:ascii="Thorndale AMT" w:eastAsia="Tahoma" w:hAnsi="Thorndale AMT" w:cs="Thorndale AMT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64">
    <w:name w:val="xl64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81">
    <w:name w:val="xl81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3">
    <w:name w:val="xl83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8">
    <w:name w:val="xl8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9">
    <w:name w:val="xl8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font5">
    <w:name w:val="font5"/>
    <w:basedOn w:val="Standard"/>
    <w:pPr>
      <w:spacing w:before="280" w:after="280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96">
    <w:name w:val="xl96"/>
    <w:basedOn w:val="Standard"/>
    <w:pPr>
      <w:spacing w:before="280" w:after="280"/>
    </w:pPr>
    <w:rPr>
      <w:sz w:val="24"/>
      <w:szCs w:val="24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1">
    <w:name w:val="xl101"/>
    <w:basedOn w:val="Standard"/>
    <w:pPr>
      <w:spacing w:before="280" w:after="280"/>
    </w:pPr>
    <w:rPr>
      <w:sz w:val="24"/>
      <w:szCs w:val="24"/>
    </w:rPr>
  </w:style>
  <w:style w:type="paragraph" w:customStyle="1" w:styleId="xl102">
    <w:name w:val="xl10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0">
    <w:name w:val="xl110"/>
    <w:basedOn w:val="Standard"/>
    <w:pPr>
      <w:spacing w:before="280" w:after="280"/>
      <w:jc w:val="center"/>
    </w:pPr>
    <w:rPr>
      <w:rFonts w:ascii="Arial" w:eastAsia="Arial" w:hAnsi="Arial" w:cs="Arial"/>
      <w:sz w:val="16"/>
      <w:szCs w:val="16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2">
    <w:name w:val="xl11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3">
    <w:name w:val="xl113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ind w:left="64"/>
    </w:pPr>
    <w:rPr>
      <w:rFonts w:ascii="Tahoma, Tahoma" w:eastAsia="Tahoma, Tahoma" w:hAnsi="Tahoma, Tahoma" w:cs="Tahoma, Tahoma"/>
      <w:sz w:val="22"/>
      <w:szCs w:val="22"/>
      <w:lang w:val="en-US"/>
    </w:rPr>
  </w:style>
  <w:style w:type="paragraph" w:customStyle="1" w:styleId="xl130">
    <w:name w:val="xl1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37">
    <w:name w:val="xl137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8">
    <w:name w:val="xl13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9">
    <w:name w:val="xl13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0">
    <w:name w:val="xl1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1">
    <w:name w:val="xl14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3">
    <w:name w:val="xl1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6">
    <w:name w:val="xl1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3z0">
    <w:name w:val="WW8Num3z0"/>
    <w:rPr>
      <w:rFonts w:ascii="Wingdings" w:eastAsia="Wingdings" w:hAnsi="Wingdings" w:cs="Times New Roman"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  <w:sz w:val="20"/>
    </w:rPr>
  </w:style>
  <w:style w:type="character" w:customStyle="1" w:styleId="WW8Num5z0">
    <w:name w:val="WW8Num5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6z0">
    <w:name w:val="WW8Num6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7z0">
    <w:name w:val="WW8Num7z0"/>
    <w:rPr>
      <w:rFonts w:ascii="Arial" w:eastAsia="Arial" w:hAnsi="Arial" w:cs="Arial"/>
      <w:position w:val="0"/>
      <w:vertAlign w:val="baseline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position w:val="0"/>
      <w:vertAlign w:val="baseline"/>
    </w:rPr>
  </w:style>
  <w:style w:type="character" w:customStyle="1" w:styleId="WW8Num10z0">
    <w:name w:val="WW8Num10z0"/>
    <w:rPr>
      <w:rFonts w:ascii="Arial" w:eastAsia="Arial" w:hAnsi="Arial" w:cs="Arial"/>
      <w:position w:val="0"/>
      <w:vertAlign w:val="baseline"/>
    </w:rPr>
  </w:style>
  <w:style w:type="character" w:customStyle="1" w:styleId="WW8Num11z0">
    <w:name w:val="WW8Num11z0"/>
    <w:rPr>
      <w:rFonts w:ascii="Arial" w:eastAsia="Arial" w:hAnsi="Arial" w:cs="Arial"/>
      <w:position w:val="0"/>
      <w:vertAlign w:val="baseline"/>
    </w:rPr>
  </w:style>
  <w:style w:type="character" w:customStyle="1" w:styleId="WW8Num12z0">
    <w:name w:val="WW8Num12z0"/>
    <w:rPr>
      <w:rFonts w:cs="Trebuchet M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  <w:position w:val="0"/>
      <w:vertAlign w:val="baseline"/>
    </w:rPr>
  </w:style>
  <w:style w:type="character" w:customStyle="1" w:styleId="WW8Num16z0">
    <w:name w:val="WW8Num16z0"/>
    <w:rPr>
      <w:rFonts w:ascii="Arial" w:eastAsia="Arial" w:hAnsi="Arial" w:cs="Arial"/>
      <w:position w:val="0"/>
      <w:vertAlign w:val="baseline"/>
    </w:rPr>
  </w:style>
  <w:style w:type="character" w:customStyle="1" w:styleId="WW8Num17z0">
    <w:name w:val="WW8Num17z0"/>
    <w:rPr>
      <w:rFonts w:ascii="Arial" w:eastAsia="Arial" w:hAnsi="Arial" w:cs="Arial"/>
      <w:position w:val="0"/>
      <w:vertAlign w:val="baseline"/>
    </w:rPr>
  </w:style>
  <w:style w:type="character" w:customStyle="1" w:styleId="WW8Num18z0">
    <w:name w:val="WW8Num18z0"/>
    <w:rPr>
      <w:rFonts w:cs="Times New Roman"/>
      <w:b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rebuchet MS" w:eastAsia="Trebuchet MS" w:hAnsi="Trebuchet MS" w:cs="Aria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  <w:color w:val="000000"/>
    </w:rPr>
  </w:style>
  <w:style w:type="character" w:customStyle="1" w:styleId="WW8Num20z1">
    <w:name w:val="WW8Num20z1"/>
    <w:rPr>
      <w:b w:val="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/>
      <w:position w:val="0"/>
      <w:vertAlign w:val="baseline"/>
    </w:rPr>
  </w:style>
  <w:style w:type="character" w:customStyle="1" w:styleId="WW8Num22z0">
    <w:name w:val="WW8Num22z0"/>
    <w:rPr>
      <w:rFonts w:ascii="Times New Roman" w:eastAsia="Times New Roman" w:hAnsi="Times New Roman" w:cs="Arial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b w:val="0"/>
      <w:strike w:val="0"/>
      <w:dstrike w:val="0"/>
    </w:rPr>
  </w:style>
  <w:style w:type="character" w:customStyle="1" w:styleId="WW8Num24z0">
    <w:name w:val="WW8Num24z0"/>
    <w:rPr>
      <w:rFonts w:cs="Trebuchet M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rFonts w:ascii="Trebuchet MS" w:eastAsia="Trebuchet MS" w:hAnsi="Trebuchet MS" w:cs="Trebuchet M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position w:val="0"/>
      <w:vertAlign w:val="baseline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rebuchet MS" w:eastAsia="Trebuchet MS" w:hAnsi="Trebuchet MS" w:cs="Trebuchet MS"/>
      <w:b w:val="0"/>
    </w:rPr>
  </w:style>
  <w:style w:type="character" w:customStyle="1" w:styleId="WW8Num29z1">
    <w:name w:val="WW8Num29z1"/>
    <w:rPr>
      <w:b w:val="0"/>
      <w:i w:val="0"/>
      <w:sz w:val="20"/>
      <w:szCs w:val="20"/>
    </w:rPr>
  </w:style>
  <w:style w:type="character" w:customStyle="1" w:styleId="WW8Num29z2">
    <w:name w:val="WW8Num29z2"/>
    <w:rPr>
      <w:b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rFonts w:ascii="Trebuchet MS" w:eastAsia="Trebuchet MS" w:hAnsi="Trebuchet MS" w:cs="Arial"/>
      <w:b w:val="0"/>
      <w:sz w:val="20"/>
    </w:rPr>
  </w:style>
  <w:style w:type="character" w:customStyle="1" w:styleId="WW8Num32z0">
    <w:name w:val="WW8Num32z0"/>
    <w:rPr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Arial" w:hAnsi="Arial" w:cs="Arial"/>
      <w:position w:val="0"/>
      <w:vertAlign w:val="baseline"/>
    </w:rPr>
  </w:style>
  <w:style w:type="character" w:customStyle="1" w:styleId="WW8Num34z0">
    <w:name w:val="WW8Num34z0"/>
    <w:rPr>
      <w:rFonts w:ascii="Arial" w:eastAsia="Arial" w:hAnsi="Arial" w:cs="Arial"/>
      <w:position w:val="0"/>
      <w:vertAlign w:val="baseline"/>
    </w:rPr>
  </w:style>
  <w:style w:type="character" w:customStyle="1" w:styleId="WW8Num35z0">
    <w:name w:val="WW8Num35z0"/>
    <w:rPr>
      <w:rFonts w:cs="Trebuchet MS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Arial" w:hAnsi="Arial" w:cs="Arial"/>
      <w:position w:val="0"/>
      <w:vertAlign w:val="baseline"/>
    </w:rPr>
  </w:style>
  <w:style w:type="character" w:customStyle="1" w:styleId="WW8Num37z0">
    <w:name w:val="WW8Num37z0"/>
    <w:rPr>
      <w:rFonts w:ascii="Arial" w:eastAsia="Arial" w:hAnsi="Arial" w:cs="Arial"/>
      <w:position w:val="0"/>
      <w:vertAlign w:val="baseline"/>
    </w:rPr>
  </w:style>
  <w:style w:type="character" w:customStyle="1" w:styleId="WW8Num38z0">
    <w:name w:val="WW8Num38z0"/>
    <w:rPr>
      <w:rFonts w:ascii="Symbol" w:eastAsia="Symbol" w:hAnsi="Symbol" w:cs="Symbol"/>
      <w:color w:val="000000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rebuchet MS" w:eastAsia="Trebuchet MS" w:hAnsi="Trebuchet MS" w:cs="Arial"/>
      <w:b w:val="0"/>
      <w:sz w:val="20"/>
    </w:rPr>
  </w:style>
  <w:style w:type="character" w:customStyle="1" w:styleId="WW8Num39z1">
    <w:name w:val="WW8Num39z1"/>
    <w:rPr>
      <w:rFonts w:ascii="Trebuchet MS" w:eastAsia="Trebuchet MS" w:hAnsi="Trebuchet MS" w:cs="Arial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rebuchet MS" w:eastAsia="Trebuchet MS" w:hAnsi="Trebuchet MS" w:cs="Aria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Arial" w:hAnsi="Arial" w:cs="Arial"/>
      <w:position w:val="0"/>
      <w:vertAlign w:val="baseline"/>
    </w:rPr>
  </w:style>
  <w:style w:type="character" w:customStyle="1" w:styleId="WW8Num43z0">
    <w:name w:val="WW8Num43z0"/>
    <w:rPr>
      <w:rFonts w:ascii="Arial" w:eastAsia="Arial" w:hAnsi="Arial" w:cs="Arial"/>
      <w:position w:val="0"/>
      <w:vertAlign w:val="baseline"/>
    </w:rPr>
  </w:style>
  <w:style w:type="character" w:customStyle="1" w:styleId="WW8Num44z0">
    <w:name w:val="WW8Num44z0"/>
    <w:rPr>
      <w:rFonts w:ascii="Trebuchet MS" w:eastAsia="Trebuchet MS" w:hAnsi="Trebuchet MS" w:cs="Arial"/>
    </w:rPr>
  </w:style>
  <w:style w:type="character" w:customStyle="1" w:styleId="WW8Num44z1">
    <w:name w:val="WW8Num44z1"/>
    <w:rPr>
      <w:rFonts w:ascii="Trebuchet MS" w:eastAsia="Trebuchet MS" w:hAnsi="Trebuchet MS" w:cs="Trebuchet MS"/>
      <w:b w:val="0"/>
      <w:i w:val="0"/>
    </w:rPr>
  </w:style>
  <w:style w:type="character" w:customStyle="1" w:styleId="WW8Num45z0">
    <w:name w:val="WW8Num45z0"/>
    <w:rPr>
      <w:rFonts w:ascii="Symbol" w:eastAsia="Symbol" w:hAnsi="Symbol" w:cs="Symbol"/>
      <w:color w:val="000000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6z0">
    <w:name w:val="WW8Num46z0"/>
    <w:rPr>
      <w:rFonts w:ascii="Arial" w:eastAsia="Arial" w:hAnsi="Arial" w:cs="Arial"/>
      <w:color w:val="000000"/>
      <w:sz w:val="20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rebuchet MS" w:eastAsia="Trebuchet MS" w:hAnsi="Trebuchet MS" w:cs="Arial"/>
    </w:rPr>
  </w:style>
  <w:style w:type="character" w:customStyle="1" w:styleId="WW8Num48z0">
    <w:name w:val="WW8Num48z0"/>
    <w:rPr>
      <w:rFonts w:ascii="Symbol" w:eastAsia="Symbol" w:hAnsi="Symbol" w:cs="Symbol"/>
      <w:color w:val="000000"/>
      <w:sz w:val="18"/>
      <w:szCs w:val="18"/>
    </w:rPr>
  </w:style>
  <w:style w:type="character" w:customStyle="1" w:styleId="WW8Num48z1">
    <w:name w:val="WW8Num48z1"/>
    <w:rPr>
      <w:rFonts w:ascii="Wingdings" w:eastAsia="Wingdings" w:hAnsi="Wingdings" w:cs="Wingdings"/>
    </w:rPr>
  </w:style>
  <w:style w:type="character" w:customStyle="1" w:styleId="WW8Num48z2">
    <w:name w:val="WW8Num48z2"/>
    <w:rPr>
      <w:rFonts w:ascii="Symbol" w:eastAsia="Symbol" w:hAnsi="Symbol" w:cs="Symbol"/>
      <w:color w:val="00000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2Znak">
    <w:name w:val="Nagłówek 2 Znak"/>
    <w:rPr>
      <w:sz w:val="24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color w:val="4F81BD"/>
    </w:rPr>
  </w:style>
  <w:style w:type="character" w:customStyle="1" w:styleId="Nagwek4Znak">
    <w:name w:val="Nagłówek 4 Znak"/>
    <w:rPr>
      <w:rFonts w:ascii="Cambria" w:eastAsia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rPr>
      <w:rFonts w:ascii="Arial" w:eastAsia="Arial" w:hAnsi="Arial" w:cs="Arial"/>
    </w:rPr>
  </w:style>
  <w:style w:type="character" w:customStyle="1" w:styleId="Nagwek6Znak">
    <w:name w:val="Nagłówek 6 Znak"/>
    <w:rPr>
      <w:rFonts w:ascii="Arial" w:eastAsia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styleId="Numerstrony">
    <w:name w:val="page number"/>
  </w:style>
  <w:style w:type="character" w:customStyle="1" w:styleId="Tekstpodstawowy2Znak">
    <w:name w:val="Tekst podstawowy 2 Znak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abulatory">
    <w:name w:val="tabulatory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</w:style>
  <w:style w:type="character" w:customStyle="1" w:styleId="st1">
    <w:name w:val="st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pple-converted-space">
    <w:name w:val="apple-converted-space"/>
  </w:style>
  <w:style w:type="character" w:customStyle="1" w:styleId="spellingerror">
    <w:name w:val="spellingerror"/>
  </w:style>
  <w:style w:type="character" w:customStyle="1" w:styleId="caps">
    <w:name w:val="caps"/>
  </w:style>
  <w:style w:type="character" w:customStyle="1" w:styleId="AkapitzlistZnak">
    <w:name w:val="Akapit z listą Znak"/>
  </w:style>
  <w:style w:type="character" w:customStyle="1" w:styleId="11Znak">
    <w:name w:val="1.1 Znak"/>
    <w:rPr>
      <w:rFonts w:ascii="Trebuchet MS" w:eastAsia="Batang, 바탕" w:hAnsi="Trebuchet MS" w:cs="Trebuchet MS"/>
      <w:bCs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color w:val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Arial" w:eastAsia="Arial" w:hAnsi="Arial" w:cs="Arial"/>
      <w:sz w:val="20"/>
    </w:rPr>
  </w:style>
  <w:style w:type="character" w:customStyle="1" w:styleId="WW8Num10z1">
    <w:name w:val="WW8Num10z1"/>
    <w:rPr>
      <w:rFonts w:ascii="Arial" w:eastAsia="Arial" w:hAnsi="Arial" w:cs="Arial"/>
      <w:color w:val="00000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5z1">
    <w:name w:val="WW8Num25z1"/>
    <w:rPr>
      <w:b w:val="0"/>
      <w:i w:val="0"/>
      <w:sz w:val="20"/>
      <w:szCs w:val="20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7z1">
    <w:name w:val="WW8Num27z1"/>
    <w:rPr>
      <w:rFonts w:ascii="Arial" w:eastAsia="Arial" w:hAnsi="Arial" w:cs="Arial"/>
      <w:b/>
    </w:rPr>
  </w:style>
  <w:style w:type="character" w:customStyle="1" w:styleId="WW8Num28z1">
    <w:name w:val="WW8Num28z1"/>
    <w:rPr>
      <w:b w:val="0"/>
      <w:i w:val="0"/>
      <w:sz w:val="20"/>
      <w:szCs w:val="20"/>
    </w:rPr>
  </w:style>
  <w:style w:type="character" w:customStyle="1" w:styleId="WW8Num28z2">
    <w:name w:val="WW8Num28z2"/>
    <w:rPr>
      <w:b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6z1">
    <w:name w:val="WW8Num36z1"/>
    <w:rPr>
      <w:b w:val="0"/>
    </w:rPr>
  </w:style>
  <w:style w:type="character" w:customStyle="1" w:styleId="Domylnaczcionkaakapitu2">
    <w:name w:val="Domyślna czcionka akapitu2"/>
  </w:style>
  <w:style w:type="character" w:customStyle="1" w:styleId="WW-Znak">
    <w:name w:val="WW- Znak"/>
  </w:style>
  <w:style w:type="character" w:customStyle="1" w:styleId="WW-Znak1">
    <w:name w:val="WW- Znak1"/>
  </w:style>
  <w:style w:type="character" w:customStyle="1" w:styleId="Tekstpodstawowy1">
    <w:name w:val="Tekst podstawowy1"/>
    <w:rPr>
      <w:sz w:val="24"/>
    </w:rPr>
  </w:style>
  <w:style w:type="character" w:customStyle="1" w:styleId="WW-Znak12">
    <w:name w:val="WW- Znak12"/>
    <w:rPr>
      <w:sz w:val="24"/>
    </w:rPr>
  </w:style>
  <w:style w:type="character" w:customStyle="1" w:styleId="WW-Znak123">
    <w:name w:val="WW- Znak123"/>
    <w:rPr>
      <w:rFonts w:ascii="Tahoma" w:eastAsia="Tahoma" w:hAnsi="Tahoma" w:cs="Tahoma"/>
      <w:sz w:val="16"/>
      <w:szCs w:val="16"/>
    </w:rPr>
  </w:style>
  <w:style w:type="character" w:customStyle="1" w:styleId="WW8Num25z2">
    <w:name w:val="WW8Num25z2"/>
    <w:rPr>
      <w:b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eastAsia="Times New Roman" w:hAnsi="Symbol" w:cs="Tahoma"/>
    </w:rPr>
  </w:style>
  <w:style w:type="character" w:customStyle="1" w:styleId="WW8Num43z1">
    <w:name w:val="WW8Num43z1"/>
    <w:rPr>
      <w:b w:val="0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customStyle="1" w:styleId="tw4winTerm">
    <w:name w:val="tw4winTerm"/>
    <w:rPr>
      <w:color w:val="0000FF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Administrator</dc:creator>
  <dc:description/>
  <cp:lastModifiedBy>uzytkownik</cp:lastModifiedBy>
  <cp:revision>2</cp:revision>
  <cp:lastPrinted>2021-01-18T12:47:00Z</cp:lastPrinted>
  <dcterms:created xsi:type="dcterms:W3CDTF">2022-07-18T08:46:00Z</dcterms:created>
  <dcterms:modified xsi:type="dcterms:W3CDTF">2022-07-18T08:46:00Z</dcterms:modified>
</cp:coreProperties>
</file>